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2007/36 vom 14. Januar 2008</w:t>
      </w:r>
    </w:p>
    <w:p>
      <w:r>
        <w:t>Sg Versicherungsgericht, 2008-01-14, DE</w:t>
      </w:r>
    </w:p>
    <w:p>
      <w:r>
        <w:rPr>
          <w:b/>
        </w:rPr>
        <w:t xml:space="preserve">Quelle: </w:t>
      </w:r>
      <w:r>
        <w:t>https://mcp.opencaselaw.ch/entscheid/sg_publikationen_EL 2007_36</w:t>
      </w:r>
    </w:p>
    <w:p>
      <w:r>
        <w:t>FR: SG_VERSICHERUNGSGERICHT EL 2007/36 du 14 janvier 2008</w:t>
      </w:r>
    </w:p>
    <w:p>
      <w:r>
        <w:t>IT: SG_VERSICHERUNGSGERICHT EL 2007/36 del 14 gennaio 2008</w:t>
      </w:r>
    </w:p>
    <w:p>
      <w:pPr>
        <w:pStyle w:val="Heading2"/>
      </w:pPr>
      <w:r>
        <w:t>Regeste</w:t>
      </w:r>
    </w:p>
    <w:p>
      <w:r>
        <w:t>Art. 25 ATSG. Guter Glaube als Erlassvoraussetzung verneint bei einer Beschwerdeführerin, die der EL-Durchführungsstelle ein schwankendes Einkommen ihres Ehemanns aus selbstständiger Erwerbstätigkeit während über drei Jahren nicht meldete. Verrechnung der Rückforderung mit laufender EL (Entscheid des Versicherungsgerichts des Kantons St. Gallen vom 14. Januar 2008, EL 2007/36).</w:t>
      </w:r>
    </w:p>
    <w:p>
      <w:pPr>
        <w:pStyle w:val="Heading2"/>
      </w:pPr>
      <w:r>
        <w:t>Erwägungen</w:t>
      </w:r>
    </w:p>
    <w:p>
      <w:r>
        <w:rPr>
          <w:b/>
        </w:rPr>
        <w:t>E. 1</w:t>
      </w:r>
    </w:p>
    <w:p>
      <w:r>
        <w:t>1.1    Die Beschwerdegegnerin hat am 16. November 2006 EL in der Höhe von Fr. 38'868.- zurückgefordert. Nach einer Einsprache der Beschwerdeführerin widerrief sie diese Verfügung am 12. März 2007 und legte die Rückforderung auf Fr. 31'989.- fest. 1.2    Streitig und im vorliegenden Verfahren einzig zu beurteilen ist die Frage, ob die Rückforderung vom 12. März 2007 in der Höhe von Fr. 31'989.- zu erlassen ist. Die Rückforderung selbst wurde in Bestand und Höhe rechtskräftig verfügt und kann vom Gericht nicht überprüft werden. Ebenfalls nicht Anfechtungsgegenstand bildet die Mietzinserhöhung per 1. Juli 2007. Diese Änderung des leistungsrelevanten Sachverhalts wird die Beschwerdegegnerin im Rahmen eines Anpassungsverfahrens zu berücksichtigen haben. 1.3    Die Beschwerdegegnerin hat mit der Verfügung vom 30. April 2007 den Erlass der Rückforderung ordentlicher und ausserordentlicher EL verweigert (EL-act. 17). Als Rechtsmittel hat sie in dieser Verfügung die Einsprache angegeben. Betreffend ordentliche EL ergibt sich die Einsprachelegitimation innert 30 Tagen aus Art. 52 Abs. 1 des Bundesgesetzes über den Allgemeinen Teil des Sozialversicherungsrechts (ATSG; SR 830.1). Für die ausserordentlichen, d.h. kantonalrechtlichen EL bildet seit Inkrafttreten des V. Nachtrags vom 27. Ja­nuar 2007 zum st. galli­schen Gesetz über die Verwaltungsrechtspflege (VRP; sGS 951.1) Art. 11 bis des st. gallischen Ergänzungsleistungsgesetzes (sGS 351.5) die gesetzliche Grundlage. Dieser Artikel sieht gegen Verfügungen der Sozialversicherungsanstalt ebenfalls die Einsprache innert 30 Tagen vor. Die Einspracheerhebung war also frist- und formgerecht. Der Einspracheentscheid vom 18. Juli 2007 nannte nur die Beschwerde innert 30 Tagen gemäss Art. 56 ATSG als Rechtsmittel. Betreffend Erlass der Rückerstattung der ordentlichen EL war dies korrekt. Gemäss Art. 42 Abs. 1 lit. a bis VRP kann gegen Einspracheentscheide der Sozialversicherungsanstalt über ausserordentliche EL hingegen beim Versicherungsgericht Rekurs erhoben werden. Die Rekursfrist beträgt 14 Tage (Art. 47 Abs. 1 VRP). Aufgrund des Fristenstillstands während der Gerichtsferien stand die Rechtsmittelfrist vom Erlass des Einspracheentscheids bis zum 15. August 2007 still (Art. 90 Abs. 1 lit. a i.V.m. Art. 91 Abs. 1 des st. gallischen Gerichtsgesetzes [GerG; sGS 941.1]). Mit ihrer am 18. August 2007 der Post übergebenen Eingabe hat die Beschwerdeführerin die Rekursfrist von 14 Tagen gewahrt. Freilich dürfte ihr jedoch ohnehin aus der betreffend die ausserordentlichen EL falschen Rechtsmittelbelehrung im Einspracheentscheid kein Nachteil erwachsen (Art. 47 Abs. 3 VRP). Die Eingabe der Beschwerdeführerin stellt betreffend ordentliche EL also eine Beschwerde und betreffend ausserordentliche EL einen Rekurs dar. Beide Rechtsmittel werden im vorliegenden Verfahren gemeinsam behandelt, zumal sich betreffend Erlass dieselben Rechtsfragen stellen.</w:t>
      </w:r>
    </w:p>
    <w:p>
      <w:r>
        <w:rPr>
          <w:b/>
        </w:rPr>
        <w:t>E. 2</w:t>
      </w:r>
    </w:p>
    <w:p>
      <w:r>
        <w:t>2.1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Zürich 2003,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2.2    Die Beschwerdeführerin wurde bei der erstmaligen Anmeldung und in den Fragebogen zur periodischen Überprüfung der EL aufgefordert, die Einnahmen ihres Ehemannes zu deklarieren. In sämtlichen EL-zusprechenden Verfügungen wurde sie jeweils darüber informiert, dass sie unter anderem betreffend Erhöhung oder Verminderung des Einkommens einer Meldepflicht unterliege, der sie unverzüglich nachzukommen habe. Die EL-Durch­führungs­stelle klärte wiederholt ab, ob der Ehemann ein Erwerbseinkommen erzielte (EL-act. 55-1, 55-2, 55-3). Der Beschwerdeführerin musste also bewusst sein, dass sie der EL-Durch­führungs­stelle jegliche Einkünfte ihres Ehemanns ohne Verzug zu melden hatte. Sie macht geltend, das Einkommen ihres Mannes sei unregelmässig und immer erst im Nachhinein feststellbar, wenn die Steuererklärung ausgefüllt sei. Dies vermag die unterbliebene Meldung nicht zu rechtfertigen. Aus EL-rechtlicher Sicht ist es nicht zwingend notwendig, die Steuerveranlagung abzuwarten. Es ist davon auszugehen, dass der Ehemann der Beschwerdeführerin jeweils Ende Jahr wusste oder zumindest abschätzen konnte, welches Einkommen er erzielt hatte. Anstatt Meldung zu erstatten, liess die Beschwerdeführerin die EL-Durchführungsstelle im Glauben, der Ehemann erziele mit seiner selbstständigen Erwerbstätigkeit weiterhin Verluste, wie dies die eingereichte Steuerveranlagung für die Steuerperiode 2001 ausgewiesen hatte (EL-act. 51-3). Selbst wenn die Beschwerdeführerin das Einkommen des Ehemanns aufgrund der Unregelmässigkeit mit einer gewissen zeitlichen Verzögerung hätte melden können, so ist dies freilich keine wirksame Entschuldigung dafür, dass sie bis zur periodischen Überprüfung im Sommer 2006 gar kein Einkommen gemeldet hatte, obwohl spätestens seit 2003 ein solches erzielt worden war. Die Beschwerdeführerin kann die Verletzung ihrer Meldepflicht nicht rechtfertigen, weshalb ihr der gute Glaube abzusprechen ist. 2.3    Unter diesen Umständen erübrigt sich die Prüfung der grossen Härte. Der Erlass der Rückforderung kann nicht gewährt werden.</w:t>
      </w:r>
    </w:p>
    <w:p>
      <w:r>
        <w:rPr>
          <w:b/>
        </w:rPr>
        <w:t>E. 3</w:t>
      </w:r>
    </w:p>
    <w:p>
      <w:r>
        <w:t>3.1    Rückforderungen können mit fälligen EL verrechnet werden (vgl. Art. 27 ELV). Die Durchsetzung der Rückerstattung hat innert fünf Jahren nach Ablauf des Kalenderjahres, in dem das Erlassgesuch rechtskräftig abgewiesen wurde, zu erfolgen (BGE 117 V 208, Erw. 3b; C 37/04 vom 17. September 2004, Erw. 4.2; vgl. Art. 16 Abs. 2 AHVG). Weist eine versicherte Person einen Ausgabenüberschuss auf und hat sie weder Vermögen noch Erwerbseinkommen, ist in der Regel auf die Verrechnung zu verzichten und die Rückforderung als uneinbringlich abzuschreiben (Rz. 7035 der vom Bundesamt für Sozialversicherung herausgegebenen Wegleitung über die EL zur AHV und IV [WEL]). Vorliegend erzielt der Ehemann der Beschwerdeführerin ein Erwerbseinkommen. Es wird privilegiert nur zu 2/3 angerechnet. Die Differenz zwischen Nettoerwebseinkommen und in der EL-Berechnung tatsächlich anzurechnendem Einkommen beträgt Fr. 4'533.- (Fr. 10'598.- - Fr. 6'065.-) jährlich bzw. Fr. 377.- monatlich (EL-act. 24-3). Die Beschwerdegegnerin verfügte am 30. April 2007 bzw. im Einspracheentscheid vom 18. Juli 2007 zu Recht die Verrechnung monatlicher Raten in dieser Höhe. 3.2    Zu beachten ist, dass die fünfjährige Verwirkungsfrist erst bei Rechtskraft der Erlassverfügung zu laufen beginnt. Dies bedeutet im vorliegenden Fall, dass die Verrechnung je nach Datum des Eintritts der Rechtskraft des vorliegenden Erlassverfahrens bis zum 31. De­zember 2013 oder länger möglich sein wird. Die Beschwerdegegnerin erklärte in der Verfügung vom 30. April 2007 bzw. im angefochtenen Einspracheentscheid, den bis 31. De­zember 2012 noch nicht verrechneten Betrag von Fr. 4'638.80 als uneinbringlich abzuschreiben. Weil das Erlassverfahren noch nicht rechtskräftig ist, verschiebt sich das Ende der Verwirkungsfrist auf ein späteres Datum, wodurch sich der abzuschreibende Betrag entsprechend reduzieren wird. Freilich kann die Beschwerdegegnerin die (Rest-)Rückforderung zumindest anteilig gegebenenfalls mit vorhandenem Vermögen verrechnen. 3.3    Die Feststellung über die Uneinbringlichkeit der Rückerstattung von EL ist, selbst wenn sie in einer rechtsmittelfähigen Verfügung enthalten ist, kein Anfechtungsgegen­stand, weil sie die Rückerstattungspflicht weder ändert noch aufhebt. Gemäss höchstrichterlicher Rechtsprechung ist eine solche Feststellung vielmehr eine Vollstreckungsmassnahme. Auch eine als uneinbringlich erklärte Forderung besteht weiterhin und kann eingetrieben werden, wenn die rückerstattungspflichtige Person zahlungsfähig wird (BGE 113 V 280, Erw. 4 = ZAK 1988 S. 481 ff.). Bei der Feststellung, dass die Verwirkungsfrist später endet als von der Beschwerdegegnerin angenommen und sich dadurch der uneinbringliche Betrag voraussichtlich reduzieren wird, handelt es sich nach dem Gesagten nicht um eine reformatio in peius.</w:t>
      </w:r>
    </w:p>
    <w:p>
      <w:r>
        <w:rPr>
          <w:b/>
        </w:rPr>
        <w:t>E. 4</w:t>
      </w:r>
    </w:p>
    <w:p>
      <w:r>
        <w:t>4.1    Aufgrund dieser Erwägungen sind Beschwerde und Rekurs gegen den Einspracheentscheid vom 18. Juli 2007 abzuweisen. 4.2    Gerichtskosten sind für das Verfahren betreffend ordentliche EL keine zu erheben (Art. 61 lit. a ATSG). Grundsätzlich ist das kantonale Verfahren vor dem Versicherungsgericht des Kantons St. Gallen, also das Rekursverfahren betreffend Erlass der Rückforderung der a.o. EL, kostenpflichtig (Art. 95 Abs. 1 VRP). Bei Vorliegen besonderer Umstände kann aber auf die Erhebung amtlicher Kosten verzichtet werden (Art. 97 VRP). Angesichts der wirtschaftlichen Situation der Beschwerdeführerin rechtfertigt sich ein derartiger Verzicht. Demgemäss hat das Versicherungsgericht im Zirkulationsverfahren gemäss Art. 53 GerG entschieden: 1.        Die Beschwerde und der Rekurs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